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 w:rightChars="2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黄</w:t>
      </w:r>
      <w:r>
        <w:rPr>
          <w:rFonts w:hint="eastAsia"/>
          <w:b/>
          <w:sz w:val="32"/>
          <w:szCs w:val="32"/>
          <w:lang w:val="en-US" w:eastAsia="zh-CN"/>
        </w:rPr>
        <w:t>绿</w:t>
      </w:r>
      <w:r>
        <w:rPr>
          <w:rFonts w:hint="eastAsia"/>
          <w:b/>
          <w:sz w:val="32"/>
          <w:szCs w:val="32"/>
        </w:rPr>
        <w:t>色诱虫板产品介绍及使用说明</w:t>
      </w:r>
    </w:p>
    <w:p>
      <w:pPr>
        <w:spacing w:line="360" w:lineRule="auto"/>
        <w:ind w:left="420" w:leftChars="200" w:right="420" w:rightChars="200"/>
        <w:jc w:val="center"/>
        <w:rPr>
          <w:rFonts w:hint="eastAsia"/>
          <w:sz w:val="36"/>
          <w:szCs w:val="36"/>
        </w:rPr>
      </w:pPr>
    </w:p>
    <w:p>
      <w:pPr>
        <w:spacing w:line="360" w:lineRule="auto"/>
        <w:ind w:right="420" w:rightChars="200" w:firstLine="419" w:firstLineChars="149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诱虫板产品是遵循农林生产绿色、环保、无公害产品理念，推行物理防治的一项综合技术，该产品广泛的应用于农业生产、林果生产、花卉生产中有关害虫的无公害防治。</w:t>
      </w:r>
    </w:p>
    <w:p>
      <w:pPr>
        <w:adjustRightInd w:val="0"/>
        <w:spacing w:line="360" w:lineRule="auto"/>
        <w:ind w:left="567" w:right="420" w:rightChars="200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一、防治原理：</w:t>
      </w:r>
    </w:p>
    <w:p>
      <w:pPr>
        <w:adjustRightInd w:val="0"/>
        <w:spacing w:line="360" w:lineRule="auto"/>
        <w:ind w:right="420" w:rightChars="200" w:firstLine="470" w:firstLineChars="196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经</w:t>
      </w:r>
      <w:r>
        <w:rPr>
          <w:rFonts w:asciiTheme="minorEastAsia" w:hAnsiTheme="minorEastAsia" w:eastAsiaTheme="minorEastAsia"/>
          <w:sz w:val="24"/>
        </w:rPr>
        <w:t>中外科学家</w:t>
      </w:r>
      <w:bookmarkStart w:id="0" w:name="_GoBack"/>
      <w:bookmarkEnd w:id="0"/>
      <w:r>
        <w:rPr>
          <w:rFonts w:asciiTheme="minorEastAsia" w:hAnsiTheme="minorEastAsia" w:eastAsiaTheme="minorEastAsia"/>
          <w:sz w:val="24"/>
        </w:rPr>
        <w:t>经过多年试验，</w:t>
      </w:r>
      <w:r>
        <w:rPr>
          <w:rFonts w:hint="eastAsia" w:asciiTheme="minorEastAsia" w:hAnsiTheme="minorEastAsia" w:eastAsiaTheme="minorEastAsia"/>
          <w:sz w:val="24"/>
        </w:rPr>
        <w:t>国内多年生产应用表明：</w:t>
      </w:r>
      <w:r>
        <w:rPr>
          <w:rFonts w:asciiTheme="minorEastAsia" w:hAnsiTheme="minorEastAsia" w:eastAsiaTheme="minorEastAsia"/>
          <w:sz w:val="24"/>
        </w:rPr>
        <w:t>特殊</w:t>
      </w:r>
      <w:r>
        <w:rPr>
          <w:rFonts w:hint="eastAsia" w:asciiTheme="minorEastAsia" w:hAnsiTheme="minorEastAsia" w:eastAsiaTheme="minorEastAsia"/>
          <w:sz w:val="24"/>
          <w:lang w:eastAsia="zh-CN"/>
        </w:rPr>
        <w:t>黄绿色</w:t>
      </w:r>
      <w:r>
        <w:rPr>
          <w:rFonts w:asciiTheme="minorEastAsia" w:hAnsiTheme="minorEastAsia" w:eastAsiaTheme="minorEastAsia"/>
          <w:sz w:val="24"/>
        </w:rPr>
        <w:t>具有最好诱虫效果。</w:t>
      </w:r>
      <w:r>
        <w:rPr>
          <w:rFonts w:hint="eastAsia" w:asciiTheme="minorEastAsia" w:hAnsiTheme="minorEastAsia" w:eastAsiaTheme="minorEastAsia"/>
          <w:sz w:val="24"/>
        </w:rPr>
        <w:t>同翅目的</w:t>
      </w:r>
      <w:r>
        <w:rPr>
          <w:rFonts w:asciiTheme="minorEastAsia" w:hAnsiTheme="minorEastAsia" w:eastAsiaTheme="minorEastAsia"/>
          <w:sz w:val="24"/>
        </w:rPr>
        <w:t> 蚜虫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asciiTheme="minorEastAsia" w:hAnsiTheme="minorEastAsia" w:eastAsiaTheme="minorEastAsia"/>
          <w:sz w:val="24"/>
        </w:rPr>
        <w:t>粉虱</w:t>
      </w:r>
      <w:r>
        <w:rPr>
          <w:rFonts w:hint="eastAsia" w:asciiTheme="minorEastAsia" w:hAnsiTheme="minorEastAsia" w:eastAsiaTheme="minorEastAsia"/>
          <w:sz w:val="24"/>
        </w:rPr>
        <w:t>、叶蝉等；双翅目的斑潜蝇、种蝇</w:t>
      </w:r>
      <w:r>
        <w:rPr>
          <w:rFonts w:asciiTheme="minorEastAsia" w:hAnsiTheme="minorEastAsia" w:eastAsiaTheme="minorEastAsia"/>
          <w:sz w:val="24"/>
        </w:rPr>
        <w:t>等多种害虫成虫对</w:t>
      </w:r>
      <w:r>
        <w:rPr>
          <w:rFonts w:hint="eastAsia" w:asciiTheme="minorEastAsia" w:hAnsiTheme="minorEastAsia" w:eastAsiaTheme="minorEastAsia"/>
          <w:sz w:val="24"/>
          <w:lang w:eastAsia="zh-CN"/>
        </w:rPr>
        <w:t>黄绿色</w:t>
      </w:r>
      <w:r>
        <w:rPr>
          <w:rFonts w:asciiTheme="minorEastAsia" w:hAnsiTheme="minorEastAsia" w:eastAsiaTheme="minorEastAsia"/>
          <w:sz w:val="24"/>
        </w:rPr>
        <w:t>敏感，</w:t>
      </w:r>
      <w:r>
        <w:rPr>
          <w:rFonts w:hint="eastAsia" w:asciiTheme="minorEastAsia" w:hAnsiTheme="minorEastAsia" w:eastAsiaTheme="minorEastAsia"/>
          <w:sz w:val="24"/>
        </w:rPr>
        <w:t>取食蘑菇真菌类的一些小蝇，对此</w:t>
      </w:r>
      <w:r>
        <w:rPr>
          <w:rFonts w:hint="eastAsia" w:asciiTheme="minorEastAsia" w:hAnsiTheme="minorEastAsia" w:eastAsiaTheme="minorEastAsia"/>
          <w:sz w:val="24"/>
          <w:lang w:eastAsia="zh-CN"/>
        </w:rPr>
        <w:t>黄绿色</w:t>
      </w:r>
      <w:r>
        <w:rPr>
          <w:rFonts w:asciiTheme="minorEastAsia" w:hAnsiTheme="minorEastAsia" w:eastAsiaTheme="minorEastAsia"/>
          <w:sz w:val="24"/>
        </w:rPr>
        <w:t>具有强烈的趋性</w:t>
      </w:r>
      <w:r>
        <w:rPr>
          <w:rFonts w:hint="eastAsia" w:asciiTheme="minorEastAsia" w:hAnsiTheme="minorEastAsia" w:eastAsiaTheme="minorEastAsia"/>
          <w:sz w:val="24"/>
        </w:rPr>
        <w:t>，所以，使用此产品都可以大面积用以防治</w:t>
      </w:r>
      <w:r>
        <w:rPr>
          <w:rFonts w:asciiTheme="minorEastAsia" w:hAnsiTheme="minorEastAsia" w:eastAsiaTheme="minorEastAsia"/>
          <w:sz w:val="24"/>
        </w:rPr>
        <w:t>。</w:t>
      </w:r>
      <w:r>
        <w:rPr>
          <w:rFonts w:asciiTheme="minorEastAsia" w:hAnsiTheme="minorEastAsia" w:eastAsiaTheme="minorEastAsia"/>
          <w:b/>
          <w:sz w:val="24"/>
        </w:rPr>
        <w:t>我公司采用这种特殊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>黄绿色</w:t>
      </w:r>
      <w:r>
        <w:rPr>
          <w:rFonts w:asciiTheme="minorEastAsia" w:hAnsiTheme="minorEastAsia" w:eastAsiaTheme="minorEastAsia"/>
          <w:b/>
          <w:sz w:val="24"/>
        </w:rPr>
        <w:t>配以特殊粘胶，</w:t>
      </w:r>
      <w:r>
        <w:rPr>
          <w:rFonts w:hint="eastAsia" w:asciiTheme="minorEastAsia" w:hAnsiTheme="minorEastAsia" w:eastAsiaTheme="minorEastAsia"/>
          <w:b/>
          <w:sz w:val="24"/>
        </w:rPr>
        <w:t>采用最新材质，</w:t>
      </w:r>
      <w:r>
        <w:rPr>
          <w:rFonts w:asciiTheme="minorEastAsia" w:hAnsiTheme="minorEastAsia" w:eastAsiaTheme="minorEastAsia"/>
          <w:b/>
          <w:sz w:val="24"/>
        </w:rPr>
        <w:t>开发出高效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>黄绿色</w:t>
      </w:r>
      <w:r>
        <w:rPr>
          <w:rFonts w:hint="eastAsia" w:asciiTheme="minorEastAsia" w:hAnsiTheme="minorEastAsia" w:eastAsiaTheme="minorEastAsia"/>
          <w:b/>
          <w:sz w:val="24"/>
        </w:rPr>
        <w:t>诱</w:t>
      </w:r>
      <w:r>
        <w:rPr>
          <w:rFonts w:asciiTheme="minorEastAsia" w:hAnsiTheme="minorEastAsia" w:eastAsiaTheme="minorEastAsia"/>
          <w:b/>
          <w:sz w:val="24"/>
        </w:rPr>
        <w:t>虫板，</w:t>
      </w:r>
      <w:r>
        <w:rPr>
          <w:rFonts w:hint="eastAsia" w:asciiTheme="minorEastAsia" w:hAnsiTheme="minorEastAsia" w:eastAsiaTheme="minorEastAsia"/>
          <w:b/>
          <w:sz w:val="24"/>
        </w:rPr>
        <w:t>双面覆膜，单张独立、方便使用、不流胶、不卷曲、材料防老化、防雨水，</w:t>
      </w:r>
      <w:r>
        <w:rPr>
          <w:rFonts w:asciiTheme="minorEastAsia" w:hAnsiTheme="minorEastAsia" w:eastAsiaTheme="minorEastAsia"/>
          <w:b/>
          <w:sz w:val="24"/>
        </w:rPr>
        <w:t>实践表明对上述害虫诱杀效果非常显著。</w:t>
      </w:r>
      <w:r>
        <w:rPr>
          <w:rFonts w:asciiTheme="minorEastAsia" w:hAnsiTheme="minorEastAsia" w:eastAsiaTheme="minorEastAsia"/>
          <w:sz w:val="24"/>
        </w:rPr>
        <w:t xml:space="preserve"> </w:t>
      </w:r>
      <w:r>
        <w:rPr>
          <w:rFonts w:asciiTheme="minorEastAsia" w:hAnsiTheme="minorEastAsia" w:eastAsiaTheme="minorEastAsia"/>
          <w:sz w:val="24"/>
        </w:rPr>
        <w:br w:type="textWrapping"/>
      </w:r>
      <w:r>
        <w:rPr>
          <w:rFonts w:asciiTheme="minorEastAsia" w:hAnsiTheme="minorEastAsia" w:eastAsiaTheme="minorEastAsia"/>
          <w:sz w:val="24"/>
        </w:rPr>
        <w:t> 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二、</w:t>
      </w:r>
      <w:r>
        <w:rPr>
          <w:rFonts w:asciiTheme="minorEastAsia" w:hAnsiTheme="minorEastAsia" w:eastAsiaTheme="minorEastAsia"/>
          <w:b/>
          <w:sz w:val="24"/>
        </w:rPr>
        <w:t>适用范围</w:t>
      </w:r>
      <w:r>
        <w:rPr>
          <w:rFonts w:asciiTheme="minorEastAsia" w:hAnsiTheme="minorEastAsia" w:eastAsiaTheme="minorEastAsia"/>
          <w:sz w:val="24"/>
        </w:rPr>
        <w:t>：</w:t>
      </w:r>
      <w:r>
        <w:rPr>
          <w:rFonts w:hint="eastAsia" w:asciiTheme="minorEastAsia" w:hAnsiTheme="minorEastAsia" w:eastAsiaTheme="minorEastAsia"/>
          <w:sz w:val="24"/>
        </w:rPr>
        <w:t>花卉、果苗</w:t>
      </w:r>
      <w:r>
        <w:rPr>
          <w:rFonts w:asciiTheme="minorEastAsia" w:hAnsiTheme="minorEastAsia" w:eastAsiaTheme="minorEastAsia"/>
          <w:sz w:val="24"/>
        </w:rPr>
        <w:t>塑料大棚，日光温室，果园，菜园，</w:t>
      </w:r>
      <w:r>
        <w:rPr>
          <w:rFonts w:hint="eastAsia" w:asciiTheme="minorEastAsia" w:hAnsiTheme="minorEastAsia" w:eastAsiaTheme="minorEastAsia"/>
          <w:sz w:val="24"/>
        </w:rPr>
        <w:t>茶园、</w:t>
      </w:r>
      <w:r>
        <w:rPr>
          <w:rFonts w:asciiTheme="minorEastAsia" w:hAnsiTheme="minorEastAsia" w:eastAsiaTheme="minorEastAsia"/>
          <w:sz w:val="24"/>
        </w:rPr>
        <w:t>花圃苗房，蔬菜水果储藏室</w:t>
      </w:r>
      <w:r>
        <w:rPr>
          <w:rFonts w:hint="eastAsia" w:asciiTheme="minorEastAsia" w:hAnsiTheme="minorEastAsia" w:eastAsiaTheme="minorEastAsia"/>
          <w:sz w:val="24"/>
        </w:rPr>
        <w:t>、蘑菇种植大棚</w:t>
      </w:r>
      <w:r>
        <w:rPr>
          <w:rFonts w:asciiTheme="minorEastAsia" w:hAnsiTheme="minorEastAsia" w:eastAsiaTheme="minorEastAsia"/>
          <w:sz w:val="24"/>
        </w:rPr>
        <w:t xml:space="preserve">等。 </w:t>
      </w:r>
    </w:p>
    <w:p>
      <w:pPr>
        <w:adjustRightInd w:val="0"/>
        <w:spacing w:line="360" w:lineRule="auto"/>
        <w:ind w:left="420" w:leftChars="200" w:right="420" w:rightChars="200"/>
        <w:jc w:val="center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1139190</wp:posOffset>
                </wp:positionV>
                <wp:extent cx="1047115" cy="487045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6.4pt;margin-top:89.7pt;height:38.35pt;width:82.45pt;z-index:251662336;mso-width-relative:page;mso-height-relative:page;" filled="f" stroked="f" coordsize="21600,21600" o:gfxdata="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IEhBt9gAAAAKAQAA&#10;DwAAAAAAAAABACAAAAAiAAAAZHJzL2Rvd25yZXYueG1sUEsBAhQAFAAAAAgAh07iQE2SlP+nAQAA&#10;IA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678180</wp:posOffset>
                </wp:positionV>
                <wp:extent cx="342900" cy="91440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9.6pt;margin-top:53.4pt;height:72pt;width:27pt;z-index:251661312;mso-width-relative:page;mso-height-relative:page;" fillcolor="#FFFFFF" filled="t" stroked="f" coordsize="21600,21600" o:gfxdata="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+yR19kAAAALAQAADwAAAAAAAAABACAAAAAiAAAAZHJzL2Rvd25yZXYueG1s&#10;UEsBAhQAFAAAAAgAh07iQCuYJJi+AQAAXAMAAA4AAAAAAAAAAQAgAAAAKAEAAGRycy9lMm9Eb2Mu&#10;eG1sUEsFBgAAAAAGAAYAWQEAAFgFAAAAAA==&#10;">
                <v:fill on="t" opacity="0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sz w:val="24"/>
        </w:rPr>
        <w:t xml:space="preserve">                </w:t>
      </w:r>
    </w:p>
    <w:p>
      <w:pPr>
        <w:numPr>
          <w:ilvl w:val="0"/>
          <w:numId w:val="1"/>
        </w:numPr>
        <w:adjustRightInd w:val="0"/>
        <w:spacing w:line="360" w:lineRule="auto"/>
        <w:ind w:left="283" w:leftChars="135" w:right="420" w:rightChars="200" w:firstLine="135" w:firstLineChars="56"/>
        <w:rPr>
          <w:rFonts w:hint="eastAsia"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b/>
          <w:sz w:val="24"/>
        </w:rPr>
        <w:t>产品特点：</w:t>
      </w:r>
      <w:r>
        <w:rPr>
          <w:rFonts w:asciiTheme="minorEastAsia" w:hAnsiTheme="minorEastAsia" w:eastAsiaTheme="minorEastAsia"/>
          <w:sz w:val="24"/>
        </w:rPr>
        <w:t xml:space="preserve"> </w:t>
      </w:r>
      <w:r>
        <w:rPr>
          <w:rFonts w:asciiTheme="minorEastAsia" w:hAnsiTheme="minorEastAsia" w:eastAsiaTheme="minorEastAsia"/>
          <w:sz w:val="24"/>
        </w:rPr>
        <w:br w:type="textWrapping"/>
      </w:r>
      <w:r>
        <w:rPr>
          <w:rFonts w:asciiTheme="minorEastAsia" w:hAnsiTheme="minorEastAsia" w:eastAsiaTheme="minorEastAsia"/>
          <w:sz w:val="24"/>
        </w:rPr>
        <w:t xml:space="preserve">  （1）绿色环保无公害。 </w:t>
      </w:r>
      <w:r>
        <w:rPr>
          <w:rFonts w:asciiTheme="minorEastAsia" w:hAnsiTheme="minorEastAsia" w:eastAsiaTheme="minorEastAsia"/>
          <w:sz w:val="24"/>
        </w:rPr>
        <w:br w:type="textWrapping"/>
      </w:r>
      <w:r>
        <w:rPr>
          <w:rFonts w:asciiTheme="minorEastAsia" w:hAnsiTheme="minorEastAsia" w:eastAsiaTheme="minorEastAsia"/>
          <w:sz w:val="24"/>
        </w:rPr>
        <w:t>  （2）特殊胶板，特定</w:t>
      </w:r>
      <w:r>
        <w:rPr>
          <w:rFonts w:hint="eastAsia" w:asciiTheme="minorEastAsia" w:hAnsiTheme="minorEastAsia" w:eastAsiaTheme="minorEastAsia"/>
          <w:sz w:val="24"/>
        </w:rPr>
        <w:t>颜</w:t>
      </w:r>
      <w:r>
        <w:rPr>
          <w:rFonts w:asciiTheme="minorEastAsia" w:hAnsiTheme="minorEastAsia" w:eastAsiaTheme="minorEastAsia"/>
          <w:sz w:val="24"/>
        </w:rPr>
        <w:t>色，诱</w:t>
      </w:r>
      <w:r>
        <w:rPr>
          <w:rFonts w:hint="eastAsia" w:asciiTheme="minorEastAsia" w:hAnsiTheme="minorEastAsia" w:eastAsiaTheme="minorEastAsia"/>
          <w:sz w:val="24"/>
        </w:rPr>
        <w:t>捕成</w:t>
      </w:r>
      <w:r>
        <w:rPr>
          <w:rFonts w:asciiTheme="minorEastAsia" w:hAnsiTheme="minorEastAsia" w:eastAsiaTheme="minorEastAsia"/>
          <w:sz w:val="24"/>
        </w:rPr>
        <w:t>虫效果显著，可有效降低虫口密度，减少用药</w:t>
      </w:r>
      <w:r>
        <w:rPr>
          <w:rFonts w:hint="eastAsia" w:asciiTheme="minorEastAsia" w:hAnsiTheme="minorEastAsia" w:eastAsiaTheme="minorEastAsia"/>
          <w:sz w:val="24"/>
        </w:rPr>
        <w:t>、增收</w:t>
      </w:r>
      <w:r>
        <w:rPr>
          <w:rFonts w:asciiTheme="minorEastAsia" w:hAnsiTheme="minorEastAsia" w:eastAsiaTheme="minorEastAsia"/>
          <w:sz w:val="24"/>
        </w:rPr>
        <w:t xml:space="preserve">。高粘度防水胶，高温不流淌，抗日晒雨淋，持久耐用。 </w:t>
      </w:r>
      <w:r>
        <w:rPr>
          <w:rFonts w:asciiTheme="minorEastAsia" w:hAnsiTheme="minorEastAsia" w:eastAsiaTheme="minorEastAsia"/>
          <w:sz w:val="24"/>
        </w:rPr>
        <w:br w:type="textWrapping"/>
      </w:r>
      <w:r>
        <w:rPr>
          <w:rFonts w:asciiTheme="minorEastAsia" w:hAnsiTheme="minorEastAsia" w:eastAsiaTheme="minorEastAsia"/>
          <w:sz w:val="24"/>
        </w:rPr>
        <w:t> 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3</w:t>
      </w:r>
      <w:r>
        <w:rPr>
          <w:rFonts w:asciiTheme="minorEastAsia" w:hAnsiTheme="minorEastAsia" w:eastAsiaTheme="minorEastAsia"/>
          <w:sz w:val="24"/>
        </w:rPr>
        <w:t>）双面涂胶，双面诱杀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hint="eastAsia" w:asciiTheme="minorEastAsia" w:hAnsiTheme="minorEastAsia" w:eastAsiaTheme="minorEastAsia"/>
          <w:b/>
          <w:sz w:val="24"/>
        </w:rPr>
        <w:t>每张诱虫板双面都附有离型纸</w:t>
      </w:r>
      <w:r>
        <w:rPr>
          <w:rFonts w:hint="eastAsia" w:asciiTheme="minorEastAsia" w:hAnsiTheme="minorEastAsia" w:eastAsiaTheme="minorEastAsia"/>
          <w:sz w:val="24"/>
        </w:rPr>
        <w:t>，悬挂丝。</w:t>
      </w:r>
      <w:r>
        <w:rPr>
          <w:rFonts w:asciiTheme="minorEastAsia" w:hAnsiTheme="minorEastAsia" w:eastAsiaTheme="minorEastAsia"/>
          <w:sz w:val="24"/>
        </w:rPr>
        <w:t>操作方便，开封即用，省时省力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widowControl w:val="0"/>
        <w:numPr>
          <w:numId w:val="0"/>
        </w:numPr>
        <w:adjustRightInd w:val="0"/>
        <w:spacing w:line="360" w:lineRule="auto"/>
        <w:ind w:right="420" w:rightChars="200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widowControl w:val="0"/>
        <w:numPr>
          <w:numId w:val="0"/>
        </w:numPr>
        <w:adjustRightInd w:val="0"/>
        <w:spacing w:line="360" w:lineRule="auto"/>
        <w:ind w:right="420" w:rightChars="200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widowControl w:val="0"/>
        <w:numPr>
          <w:numId w:val="0"/>
        </w:numPr>
        <w:adjustRightInd w:val="0"/>
        <w:spacing w:line="360" w:lineRule="auto"/>
        <w:ind w:right="420" w:rightChars="200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widowControl w:val="0"/>
        <w:numPr>
          <w:numId w:val="0"/>
        </w:numPr>
        <w:adjustRightInd w:val="0"/>
        <w:spacing w:line="360" w:lineRule="auto"/>
        <w:ind w:right="420" w:rightChars="200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widowControl w:val="0"/>
        <w:numPr>
          <w:numId w:val="0"/>
        </w:numPr>
        <w:adjustRightInd w:val="0"/>
        <w:spacing w:line="360" w:lineRule="auto"/>
        <w:ind w:right="420" w:rightChars="200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widowControl w:val="0"/>
        <w:numPr>
          <w:numId w:val="0"/>
        </w:numPr>
        <w:adjustRightInd w:val="0"/>
        <w:spacing w:line="360" w:lineRule="auto"/>
        <w:ind w:right="420" w:rightChars="200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widowControl w:val="0"/>
        <w:numPr>
          <w:numId w:val="0"/>
        </w:numPr>
        <w:adjustRightInd w:val="0"/>
        <w:spacing w:line="360" w:lineRule="auto"/>
        <w:ind w:right="420" w:rightChars="200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adjustRightInd w:val="0"/>
        <w:spacing w:line="360" w:lineRule="auto"/>
        <w:ind w:left="420" w:leftChars="200" w:right="420" w:rightChars="200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四、使用说明</w:t>
      </w:r>
    </w:p>
    <w:p>
      <w:pPr>
        <w:adjustRightInd w:val="0"/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  </w:t>
      </w:r>
    </w:p>
    <w:tbl>
      <w:tblPr>
        <w:tblStyle w:val="8"/>
        <w:tblpPr w:leftFromText="180" w:rightFromText="180" w:vertAnchor="page" w:horzAnchor="margin" w:tblpY="243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8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2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挂板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8076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从苗期和定植期起使用，保持不间断使用可有效控制害虫发展。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悬挂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方法</w:t>
            </w:r>
          </w:p>
        </w:tc>
        <w:tc>
          <w:tcPr>
            <w:tcW w:w="8076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用悬挂丝穿过诱虫板的悬挂孔，将其固定好，将诱虫板两端拉紧垂直悬挂在温室上部；露地环境下，应使用木棍或竹片固定在诱虫板两侧，然后插入地下，固定好。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悬挂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位置</w:t>
            </w:r>
          </w:p>
        </w:tc>
        <w:tc>
          <w:tcPr>
            <w:tcW w:w="8076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对低矮生蔬菜和作物，应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将粘虫板悬挂于距离作物上部15-20cm即可，并随作物生长高度不断调整粘虫板的高度，但其悬挂高度应距离作物上部15－20cm为宜。</w:t>
            </w: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对搭架蔬菜应顺行，使诱虫板垂直挂在两行中间植株中上部或上部。</w:t>
            </w: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对果树，可以直接悬挂于叶片稀疏的枝条上。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24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悬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挂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密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度</w:t>
            </w:r>
          </w:p>
        </w:tc>
        <w:tc>
          <w:tcPr>
            <w:tcW w:w="8076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防治</w:t>
            </w:r>
            <w:r>
              <w:rPr>
                <w:rFonts w:asciiTheme="minorEastAsia" w:hAnsiTheme="minorEastAsia" w:eastAsiaTheme="minorEastAsia"/>
                <w:sz w:val="24"/>
              </w:rPr>
              <w:t> 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t>蚜虫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、白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t>粉虱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、叶蝉、 斑潜蝇、菌类小蝇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等。</w:t>
            </w:r>
          </w:p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在温室或露地开始可以悬挂3－5片/亩诱虫板，以监测虫口密度；当诱虫板上虫量增加时，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每亩地悬挂规格为25cm*30cm的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黄绿色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诱虫板25-30片，25*20cm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黄绿色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诱虫板30-40片即可，或视情况增加诱虫板数量。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246" w:type="dxa"/>
          </w:tcPr>
          <w:p>
            <w:pPr>
              <w:spacing w:line="360" w:lineRule="auto"/>
              <w:ind w:firstLine="120" w:firstLineChars="5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后期</w:t>
            </w:r>
          </w:p>
          <w:p>
            <w:pPr>
              <w:spacing w:line="360" w:lineRule="auto"/>
              <w:ind w:firstLine="120" w:firstLineChars="5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处理</w:t>
            </w:r>
          </w:p>
        </w:tc>
        <w:tc>
          <w:tcPr>
            <w:tcW w:w="8076" w:type="dxa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当诱虫板上粘的害虫数量较多时，用钢锯条或木竹片及时将虫体刮掉，可重复使用。或更换新诱虫板，长期使用效果显著，结合生物防治技术效果更佳。</w:t>
            </w:r>
          </w:p>
        </w:tc>
      </w:tr>
    </w:tbl>
    <w:p>
      <w:pPr>
        <w:adjustRightInd w:val="0"/>
        <w:spacing w:line="360" w:lineRule="auto"/>
        <w:ind w:firstLine="236" w:firstLineChars="98"/>
        <w:rPr>
          <w:rFonts w:hint="eastAsia" w:asciiTheme="minorEastAsia" w:hAnsiTheme="minorEastAsia" w:eastAsiaTheme="minorEastAsia"/>
          <w:b/>
          <w:sz w:val="24"/>
        </w:rPr>
      </w:pPr>
    </w:p>
    <w:p>
      <w:pPr>
        <w:spacing w:line="360" w:lineRule="auto"/>
        <w:ind w:left="42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 xml:space="preserve">  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1440" w:right="1080" w:bottom="104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</w:p>
  <w:p>
    <w:pPr>
      <w:ind w:left="5104" w:leftChars="2430" w:right="107" w:hanging="1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地址：北京市海淀区金沟河路19号万城大厦326室   邮编：100039</w:t>
    </w:r>
  </w:p>
  <w:p>
    <w:pPr>
      <w:wordWrap w:val="0"/>
      <w:ind w:left="5103" w:leftChars="2430" w:right="150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电话：</w:t>
    </w:r>
    <w:r>
      <w:rPr>
        <w:sz w:val="15"/>
        <w:szCs w:val="15"/>
      </w:rPr>
      <w:t xml:space="preserve">010-82590623  </w:t>
    </w:r>
    <w:r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>
      <w:rPr>
        <w:rFonts w:hint="eastAsia"/>
        <w:sz w:val="15"/>
        <w:szCs w:val="15"/>
      </w:rPr>
      <w:t xml:space="preserve">    传真：</w:t>
    </w:r>
    <w:r>
      <w:rPr>
        <w:sz w:val="15"/>
        <w:szCs w:val="15"/>
      </w:rPr>
      <w:t>010-82594259</w:t>
    </w:r>
  </w:p>
  <w:p>
    <w:pPr>
      <w:ind w:left="5103" w:leftChars="2430" w:right="-34" w:rightChars="-16"/>
      <w:rPr>
        <w:rFonts w:asciiTheme="minorEastAsia" w:hAnsiTheme="minorEastAsia" w:eastAsiaTheme="minorEastAsia"/>
        <w:sz w:val="15"/>
        <w:szCs w:val="15"/>
      </w:rPr>
    </w:pPr>
    <w:r>
      <w:rPr>
        <w:rFonts w:hint="eastAsia" w:asciiTheme="minorEastAsia" w:hAnsiTheme="minorEastAsia" w:eastAsiaTheme="minorEastAsia"/>
        <w:sz w:val="15"/>
        <w:szCs w:val="15"/>
      </w:rPr>
      <w:t xml:space="preserve">网址：www.geruibiyuan.com         </w:t>
    </w:r>
  </w:p>
  <w:p>
    <w:pPr>
      <w:ind w:left="5103" w:leftChars="2430" w:right="-34" w:rightChars="-16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  <w:sz w:val="15"/>
        <w:szCs w:val="15"/>
      </w:rPr>
      <w:t>邮箱：</w:t>
    </w:r>
    <w:r>
      <w:rPr>
        <w:rFonts w:hint="eastAsia" w:asciiTheme="minorEastAsia" w:hAnsiTheme="minorEastAsia" w:eastAsiaTheme="minorEastAsia"/>
        <w:sz w:val="15"/>
        <w:szCs w:val="15"/>
      </w:rPr>
      <w:t>geruibiyuan@163.com</w:t>
    </w:r>
  </w:p>
  <w:p>
    <w:pPr>
      <w:pStyle w:val="3"/>
      <w:tabs>
        <w:tab w:val="clear" w:pos="4153"/>
      </w:tabs>
      <w:ind w:firstLine="432"/>
    </w:pP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</w:rPr>
      <w:t xml:space="preserve">                  </w:t>
    </w:r>
  </w:p>
  <w:p>
    <w:pPr>
      <w:pStyle w:val="3"/>
      <w:tabs>
        <w:tab w:val="clear" w:pos="4153"/>
      </w:tabs>
      <w:ind w:firstLine="43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10" w:firstLineChars="1450"/>
      <w:jc w:val="both"/>
      <w:rPr>
        <w:rFonts w:ascii="华文新魏" w:eastAsia="华文新魏"/>
        <w:sz w:val="24"/>
        <w:szCs w:val="24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-186690</wp:posOffset>
          </wp:positionV>
          <wp:extent cx="840105" cy="355600"/>
          <wp:effectExtent l="0" t="0" r="17145" b="6350"/>
          <wp:wrapSquare wrapText="bothSides"/>
          <wp:docPr id="3" name="图片框 7" descr="grby商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框 7" descr="grby商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0105" cy="355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cs="宋体"/>
        <w:sz w:val="21"/>
        <w:szCs w:val="21"/>
      </w:rPr>
      <w:t xml:space="preserve"> </w:t>
    </w:r>
    <w:r>
      <w:rPr>
        <w:rFonts w:hint="eastAsia" w:ascii="华文新魏" w:hAnsi="宋体" w:eastAsia="华文新魏" w:cs="宋体"/>
        <w:sz w:val="24"/>
        <w:szCs w:val="24"/>
      </w:rPr>
      <w:t>北京格瑞碧源科技有限公司</w:t>
    </w:r>
    <w:r>
      <w:rPr>
        <w:rFonts w:hint="eastAsia" w:ascii="华文新魏" w:hAnsi="Comic Sans MS" w:eastAsia="华文新魏" w:cs="Comic Sans MS"/>
        <w:sz w:val="24"/>
        <w:szCs w:val="24"/>
      </w:rPr>
      <w:t>产品使用说明书</w:t>
    </w:r>
  </w:p>
  <w:p>
    <w:pPr>
      <w:ind w:firstLine="1200" w:firstLineChars="800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C98A"/>
    <w:multiLevelType w:val="singleLevel"/>
    <w:tmpl w:val="579EC98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FA"/>
    <w:rsid w:val="00086E03"/>
    <w:rsid w:val="004051F1"/>
    <w:rsid w:val="004A7BBC"/>
    <w:rsid w:val="00544FD1"/>
    <w:rsid w:val="00613AC1"/>
    <w:rsid w:val="006F373C"/>
    <w:rsid w:val="00790210"/>
    <w:rsid w:val="00960C28"/>
    <w:rsid w:val="009954FA"/>
    <w:rsid w:val="00BB5326"/>
    <w:rsid w:val="00E00408"/>
    <w:rsid w:val="00F3080B"/>
    <w:rsid w:val="136214B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0"/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npx</Company>
  <Pages>2</Pages>
  <Words>166</Words>
  <Characters>952</Characters>
  <Lines>7</Lines>
  <Paragraphs>2</Paragraphs>
  <TotalTime>0</TotalTime>
  <ScaleCrop>false</ScaleCrop>
  <LinksUpToDate>false</LinksUpToDate>
  <CharactersWithSpaces>1116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2015-10-28T07:00:00Z</dcterms:created>
  <dc:creator>pcuser</dc:creator>
  <cp:lastModifiedBy>慧霞</cp:lastModifiedBy>
  <cp:lastPrinted>2015-10-27T02:19:00Z</cp:lastPrinted>
  <dcterms:modified xsi:type="dcterms:W3CDTF">2016-08-01T03:39:40Z</dcterms:modified>
  <dc:title>年度合作协议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