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漏斗诱捕器使用说明书</w:t>
      </w:r>
    </w:p>
    <w:p>
      <w:pPr>
        <w:spacing w:line="360" w:lineRule="auto"/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鞘翅目漏斗诱捕器参数：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4"/>
        </w:rPr>
      </w:pPr>
      <w:bookmarkStart w:id="0" w:name="_GoBack"/>
      <w:r>
        <w:rPr>
          <w:rFonts w:asciiTheme="minorEastAsia" w:hAnsiTheme="minorEastAsia" w:eastAsiaTheme="minorEastAsia"/>
          <w:sz w:val="28"/>
          <w:szCs w:val="28"/>
        </w:rPr>
        <w:pict>
          <v:shape id="_x0000_s1026" o:spid="_x0000_s1026" o:spt="75" alt="多层漏斗诱捕器" type="#_x0000_t75" style="position:absolute;left:0pt;margin-left:363.1pt;margin-top:9.85pt;height:215pt;width:107.3pt;mso-wrap-distance-left:9pt;mso-wrap-distance-right:9pt;z-index:-251656192;mso-width-relative:page;mso-height-relative:page;" filled="f" o:preferrelative="t" stroked="f" coordsize="21600,21600" wrapcoords="-127 0 -127 21537 21600 21537 21600 0 -127 0">
            <v:path/>
            <v:fill on="f" focussize="0,0"/>
            <v:stroke on="f"/>
            <v:imagedata r:id="rId6" o:title="多层漏斗诱捕器"/>
            <o:lock v:ext="edit" aspectratio="t"/>
            <w10:wrap type="tight"/>
          </v:shape>
        </w:pict>
      </w:r>
      <w:bookmarkEnd w:id="0"/>
      <w:r>
        <w:rPr>
          <w:rFonts w:hint="eastAsia" w:asciiTheme="minorEastAsia" w:hAnsiTheme="minorEastAsia" w:eastAsiaTheme="minorEastAsia"/>
          <w:sz w:val="24"/>
        </w:rPr>
        <w:t>塑料pp材料，有四方形圆锥形顶盖、6节漏斗，漏斗连接杆、收集桶等几部分组成，顶盖的四角棱形边长27cm，漏斗高50cm，大口直径18cm，小口10.5cm，收集桶高18cm，连接杆9cm长。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Style w:val="6"/>
          <w:rFonts w:hint="eastAsia" w:asciiTheme="minorEastAsia" w:hAnsiTheme="minorEastAsia" w:eastAsiaTheme="minorEastAsia"/>
          <w:sz w:val="24"/>
        </w:rPr>
        <w:t>使用方法：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1、解开绑在套叠在一起的漏斗上的绳子。将绿色顶盖的三个圆孔与一串漏斗的三个圆孔对齐后，用随配的螺丝钉用十字改锥工具旋转拧紧固定。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2、把漏斗一层一层向下拉，将黑色的小漏斗套在白色集虫桶内，再将配套的白色圆柱集虫筒旋在最下面的漏斗上。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3、把引诱剂用绑绳悬挂在诱捕器上、中上部。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4、一般相对固定挂设在一个地方，重点、主要治理区每亩挂设1-3套；一般治理区每公顷挂设3-5套。监测用每公顷1套即可。或根据具体情况而定。如没有固定的树干位置，人工用木段插入土中，用铁丝帮定固定。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5、清理捕捉到的鞘翅目害虫。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持效期：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引诱剂在野外持效期达6-8周，根据当地气候情况而定。</w:t>
      </w:r>
    </w:p>
    <w:p>
      <w:pPr>
        <w:spacing w:line="360" w:lineRule="auto"/>
        <w:jc w:val="center"/>
        <w:rPr>
          <w:rFonts w:ascii="华文新魏" w:eastAsia="华文新魏"/>
          <w:b/>
          <w:bCs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地址：北京市海淀区金沟河路19号万城大厦326室   邮编：100039</w:t>
    </w:r>
  </w:p>
  <w:p>
    <w:pPr>
      <w:ind w:firstLine="1275" w:firstLineChars="850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电话：</w:t>
    </w:r>
    <w:r>
      <w:rPr>
        <w:sz w:val="15"/>
        <w:szCs w:val="15"/>
      </w:rPr>
      <w:t xml:space="preserve">010-82590623  </w:t>
    </w:r>
    <w:r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>
      <w:rPr>
        <w:rFonts w:hint="eastAsia"/>
        <w:sz w:val="15"/>
        <w:szCs w:val="15"/>
      </w:rPr>
      <w:t xml:space="preserve">    传真：</w:t>
    </w:r>
    <w:r>
      <w:rPr>
        <w:sz w:val="15"/>
        <w:szCs w:val="15"/>
      </w:rPr>
      <w:t>010-82594259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</w:t>
    </w:r>
    <w:r>
      <w:rPr>
        <w:rFonts w:hint="eastAsia" w:asciiTheme="minorEastAsia" w:hAnsiTheme="minorEastAsia" w:eastAsiaTheme="minorEastAsia"/>
        <w:sz w:val="15"/>
        <w:szCs w:val="15"/>
      </w:rPr>
      <w:t>网址：www.geruibiyuan.com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</w:rPr>
      <w:t xml:space="preserve">                         </w:t>
    </w:r>
    <w:r>
      <w:rPr>
        <w:rFonts w:hint="eastAsia"/>
        <w:sz w:val="15"/>
        <w:szCs w:val="15"/>
      </w:rPr>
      <w:t>邮箱：</w:t>
    </w:r>
    <w:r>
      <w:rPr>
        <w:rFonts w:hint="eastAsia" w:asciiTheme="minorEastAsia" w:hAnsiTheme="minorEastAsia" w:eastAsiaTheme="minorEastAsia"/>
        <w:sz w:val="15"/>
        <w:szCs w:val="15"/>
      </w:rPr>
      <w:t>geruibiyuan@163.com</w:t>
    </w:r>
  </w:p>
  <w:p>
    <w:pPr>
      <w:pStyle w:val="3"/>
      <w:tabs>
        <w:tab w:val="clear" w:pos="4153"/>
      </w:tabs>
      <w:ind w:firstLine="43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pict>
        <v:shape id="图片框 7" o:spid="_x0000_s2054" o:spt="75" type="#_x0000_t75" style="position:absolute;left:0pt;margin-left:-1.95pt;margin-top:-14.7pt;height:28pt;width:66.15pt;mso-wrap-distance-bottom:0pt;mso-wrap-distance-left:9pt;mso-wrap-distance-right:9pt;mso-wrap-distance-top:0pt;z-index:251658240;mso-width-relative:page;mso-height-relative:page;" filled="f" o:preferrelative="t" stroked="f" coordsize="21600,21600">
          <v:path/>
          <v:fill on="f" focussize="0,0"/>
          <v:stroke on="f" joinstyle="miter"/>
          <v:imagedata r:id="rId1" o:title="grby商标"/>
          <o:lock v:ext="edit" aspectratio="t"/>
          <w10:wrap type="square"/>
        </v:shape>
      </w:pict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FA"/>
    <w:rsid w:val="004A7BBC"/>
    <w:rsid w:val="00544FD1"/>
    <w:rsid w:val="006F373C"/>
    <w:rsid w:val="008A2D43"/>
    <w:rsid w:val="009954FA"/>
    <w:rsid w:val="00BB5326"/>
    <w:rsid w:val="00C82DDA"/>
    <w:rsid w:val="00EE0053"/>
    <w:rsid w:val="4DE0014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  <w:bCs/>
    </w:rPr>
  </w:style>
  <w:style w:type="character" w:styleId="7">
    <w:name w:val="page number"/>
    <w:basedOn w:val="5"/>
    <w:unhideWhenUsed/>
    <w:uiPriority w:val="0"/>
  </w:style>
  <w:style w:type="character" w:styleId="8">
    <w:name w:val="Hyperlink"/>
    <w:basedOn w:val="5"/>
    <w:unhideWhenUsed/>
    <w:uiPriority w:val="0"/>
    <w:rPr>
      <w:color w:val="0000FF"/>
      <w:u w:val="single"/>
    </w:rPr>
  </w:style>
  <w:style w:type="character" w:customStyle="1" w:styleId="10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2015-10-21T02:42:00Z</dcterms:created>
  <dc:creator>pcuser</dc:creator>
  <cp:lastModifiedBy>慧霞</cp:lastModifiedBy>
  <cp:lastPrinted>2014-02-19T02:54:00Z</cp:lastPrinted>
  <dcterms:modified xsi:type="dcterms:W3CDTF">2016-08-18T02:28:44Z</dcterms:modified>
  <dc:title>年度合作协议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