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91" w:rsidRPr="002B6A91" w:rsidRDefault="002B6A91" w:rsidP="002B6A91">
      <w:pPr>
        <w:spacing w:line="500" w:lineRule="exact"/>
        <w:jc w:val="center"/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</w:pPr>
      <w:proofErr w:type="gramStart"/>
      <w:r w:rsidRPr="002B6A91">
        <w:rPr>
          <w:rFonts w:asciiTheme="minorEastAsia" w:eastAsiaTheme="minorEastAsia" w:hAnsiTheme="minorEastAsia" w:hint="eastAsia"/>
          <w:b/>
          <w:sz w:val="32"/>
          <w:szCs w:val="32"/>
        </w:rPr>
        <w:t>柏肤小蠹</w:t>
      </w:r>
      <w:proofErr w:type="gramEnd"/>
      <w:r w:rsidRPr="002B6A91">
        <w:rPr>
          <w:rFonts w:asciiTheme="minorEastAsia" w:eastAsiaTheme="minorEastAsia" w:hAnsiTheme="minorEastAsia" w:hint="eastAsia"/>
          <w:b/>
          <w:sz w:val="32"/>
          <w:szCs w:val="32"/>
        </w:rPr>
        <w:t>引诱剂及诱捕器使用说明</w:t>
      </w:r>
    </w:p>
    <w:p w:rsidR="00EF2D97" w:rsidRPr="002B6A91" w:rsidRDefault="00EF2D97" w:rsidP="002B6A91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2B6A91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EF2D97" w:rsidRPr="002B6A91" w:rsidRDefault="00EF2D97" w:rsidP="002B6A9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B6A91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EF2D97" w:rsidRPr="002B6A91" w:rsidRDefault="00EF2D97" w:rsidP="002B6A91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</w:rPr>
      </w:pP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鞘翅目诱捕器是一种高效的捕捉昆虫陷阱，通过悬挂能散发一种有效的性气味来引诱鞘翅目害虫，从而达到诱杀害虫的目的，能有效降低害虫种群密度，既是综合防治害虫的有效措施之一，又是有效的生物防虫技术。</w:t>
      </w:r>
    </w:p>
    <w:p w:rsid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b/>
          <w:sz w:val="24"/>
        </w:rPr>
        <w:t>杀虫原理及结构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（一）杀虫原理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利用害虫-寄主间化学信息联系，识别寄主的原理，分析提纯树体内对小蠹具有较强引诱作用的挥发性物质，并按最佳配比制成该引诱剂。将引诱剂装入一种特制的缓释性塑料小瓶定量，缓释。在小蠹虫羽化扬飞期前，将小蠹引诱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液装置固定于诱捕器内，与小蠹虫诱捕器一起悬挂在被害林地，集中诱杀害虫，起到杀死蠹虫，降低虫口密度的作用。该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液具有不污染环境，不杀伤天敌，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诱虫效果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显著等特点。可有效地用于小蠹的监测和防治。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（二）结构</w:t>
      </w:r>
    </w:p>
    <w:p w:rsidR="002B6A91" w:rsidRPr="002B6A91" w:rsidRDefault="002B6A91" w:rsidP="002B6A91">
      <w:pPr>
        <w:spacing w:line="360" w:lineRule="auto"/>
        <w:ind w:firstLineChars="187" w:firstLine="449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诱芯及配套部件名称：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液装置由缓释塑料小瓶，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液（主要成分为</w:t>
      </w:r>
      <w:r w:rsidRPr="002B6A91">
        <w:rPr>
          <w:rFonts w:asciiTheme="minorEastAsia" w:eastAsiaTheme="minorEastAsia" w:hAnsiTheme="minorEastAsia" w:cs="Arial"/>
          <w:color w:val="000000"/>
          <w:sz w:val="24"/>
        </w:rPr>
        <w:t>蒎烯</w:t>
      </w:r>
      <w:r w:rsidRPr="002B6A91">
        <w:rPr>
          <w:rFonts w:asciiTheme="minorEastAsia" w:eastAsiaTheme="minorEastAsia" w:hAnsiTheme="minorEastAsia" w:cs="Arial" w:hint="eastAsia"/>
          <w:color w:val="000000"/>
          <w:sz w:val="24"/>
        </w:rPr>
        <w:t>，蒈烯</w:t>
      </w:r>
      <w:r w:rsidRPr="002B6A91">
        <w:rPr>
          <w:rFonts w:asciiTheme="minorEastAsia" w:eastAsiaTheme="minorEastAsia" w:hAnsiTheme="minorEastAsia" w:hint="eastAsia"/>
          <w:color w:val="000000"/>
          <w:sz w:val="24"/>
        </w:rPr>
        <w:t>及</w:t>
      </w:r>
      <w:r w:rsidRPr="002B6A91">
        <w:rPr>
          <w:rFonts w:asciiTheme="minorEastAsia" w:eastAsiaTheme="minorEastAsia" w:hAnsiTheme="minorEastAsia" w:hint="eastAsia"/>
          <w:sz w:val="24"/>
        </w:rPr>
        <w:t>添加剂），悬挂环三部分组成。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b/>
          <w:sz w:val="24"/>
        </w:rPr>
        <w:t>诱芯制作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1.将配制好的引诱剂倒入干净的敞口容器（如烧杯等）用干净的注射器吸入16ml引诱剂注入小瓶内，小瓶上部要留出少量空间，不要装满。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2. 瓶口套上悬挂环。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3.拧紧瓶盖。瓶中的液体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不会从瓶中流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（渗）出，但其挥发的气味可以从瓶壁内的微小孔中按一定量释放出来。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b/>
          <w:sz w:val="24"/>
        </w:rPr>
        <w:t>使用技术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在小蠹羽化扬飞期，将配制好的诱芯和小蠹虫诱捕器一起悬挂在被害林地内，诱芯应挂在诱捕器支撑板下端圆孔处（见安装图）。一般每隔50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m"/>
        </w:smartTagPr>
        <w:r w:rsidRPr="002B6A91">
          <w:rPr>
            <w:rFonts w:asciiTheme="minorEastAsia" w:eastAsiaTheme="minorEastAsia" w:hAnsiTheme="minorEastAsia" w:hint="eastAsia"/>
            <w:sz w:val="24"/>
          </w:rPr>
          <w:t>-100m</w:t>
        </w:r>
      </w:smartTag>
      <w:r w:rsidRPr="002B6A91">
        <w:rPr>
          <w:rFonts w:asciiTheme="minorEastAsia" w:eastAsiaTheme="minorEastAsia" w:hAnsiTheme="minorEastAsia" w:hint="eastAsia"/>
          <w:sz w:val="24"/>
        </w:rPr>
        <w:t>挂一套。悬挂要点：1.诱捕器要挂在虫害发生的林缘地带；2.诱捕器挂在林间开阔地，以利于</w:t>
      </w:r>
      <w:proofErr w:type="gramStart"/>
      <w:r w:rsidRPr="002B6A91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2B6A91">
        <w:rPr>
          <w:rFonts w:asciiTheme="minorEastAsia" w:eastAsiaTheme="minorEastAsia" w:hAnsiTheme="minorEastAsia" w:hint="eastAsia"/>
          <w:sz w:val="24"/>
        </w:rPr>
        <w:t>液中引诱剂的散发；3.如果林间</w:t>
      </w:r>
      <w:r w:rsidRPr="002B6A91">
        <w:rPr>
          <w:rFonts w:asciiTheme="minorEastAsia" w:eastAsiaTheme="minorEastAsia" w:hAnsiTheme="minorEastAsia" w:hint="eastAsia"/>
          <w:sz w:val="24"/>
        </w:rPr>
        <w:lastRenderedPageBreak/>
        <w:t>有枯立木，衰弱树，将诱捕器挂在这些树上效果更好。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b/>
          <w:sz w:val="24"/>
        </w:rPr>
        <w:t>适用范围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该缓释性塑料小瓶，适用于所有小蠹类害虫植物源引诱剂的释放装置，也可用于其他一些分子量小的化学挥发物的释放装置。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2B6A91">
        <w:rPr>
          <w:rFonts w:asciiTheme="minorEastAsia" w:eastAsiaTheme="minorEastAsia" w:hAnsiTheme="minorEastAsia" w:hint="eastAsia"/>
          <w:b/>
          <w:sz w:val="24"/>
        </w:rPr>
        <w:t>注意事项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1.诱芯应随用随配，配制好的诱芯放置时瓶口朝上，以免溢漏。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2.诱芯内18ml引诱剂可持续4-6周左右（取决于温度与风力），引诱剂释放完后，应及早更换诱芯。释放小瓶可重复使用，但必须用溶剂清洗干净，并确认无损坏。</w:t>
      </w:r>
    </w:p>
    <w:p w:rsidR="002B6A91" w:rsidRPr="002B6A91" w:rsidRDefault="002B6A91" w:rsidP="002B6A9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>3.该引诱剂为有机化合物，注意避免火源；未使用的引诱剂保存在冷冻环境，以免挥发。</w:t>
      </w:r>
    </w:p>
    <w:p w:rsidR="002B6A91" w:rsidRPr="002B6A91" w:rsidRDefault="002B6A91" w:rsidP="002B6A91">
      <w:pPr>
        <w:spacing w:line="360" w:lineRule="auto"/>
        <w:rPr>
          <w:rStyle w:val="a9"/>
          <w:rFonts w:asciiTheme="minorEastAsia" w:eastAsiaTheme="minorEastAsia" w:hAnsiTheme="minorEastAsia" w:hint="eastAsia"/>
          <w:sz w:val="24"/>
        </w:rPr>
      </w:pPr>
    </w:p>
    <w:p w:rsidR="002B6A91" w:rsidRPr="002B6A91" w:rsidRDefault="002B6A91" w:rsidP="002B6A91">
      <w:pPr>
        <w:spacing w:line="360" w:lineRule="auto"/>
        <w:rPr>
          <w:rStyle w:val="a9"/>
          <w:rFonts w:asciiTheme="minorEastAsia" w:eastAsiaTheme="minorEastAsia" w:hAnsiTheme="minorEastAsia" w:hint="eastAsia"/>
          <w:sz w:val="24"/>
        </w:rPr>
      </w:pPr>
      <w:r w:rsidRPr="002B6A91">
        <w:rPr>
          <w:rStyle w:val="a9"/>
          <w:rFonts w:asciiTheme="minorEastAsia" w:eastAsiaTheme="minorEastAsia" w:hAnsiTheme="minorEastAsia" w:hint="eastAsia"/>
          <w:sz w:val="24"/>
        </w:rPr>
        <w:t>下图为诱捕器的类型：</w: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 xml:space="preserve">                         </w:t>
      </w:r>
      <w:r w:rsidRPr="002B6A91">
        <w:rPr>
          <w:rFonts w:asciiTheme="minorEastAsia" w:eastAsiaTheme="minorEastAsia" w:hAnsiTheme="minorEastAsia" w:hint="eastAsi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154.8pt">
            <v:imagedata r:id="rId8" o:title="多层漏斗诱捕器(鞘翅目用）"/>
          </v:shape>
        </w:pict>
      </w:r>
      <w:r w:rsidRPr="002B6A91">
        <w:rPr>
          <w:rFonts w:asciiTheme="minorEastAsia" w:eastAsiaTheme="minorEastAsia" w:hAnsiTheme="minorEastAsia" w:hint="eastAsia"/>
          <w:sz w:val="24"/>
        </w:rPr>
        <w:t xml:space="preserve">     </w:t>
      </w:r>
      <w:r w:rsidRPr="002B6A91">
        <w:rPr>
          <w:rFonts w:asciiTheme="minorEastAsia" w:eastAsiaTheme="minorEastAsia" w:hAnsiTheme="minorEastAsia" w:hint="eastAsia"/>
          <w:sz w:val="24"/>
        </w:rPr>
        <w:pict>
          <v:shape id="_x0000_i1026" type="#_x0000_t75" style="width:115.6pt;height:154.4pt">
            <v:imagedata r:id="rId9" o:title="十字诱捕器"/>
          </v:shape>
        </w:pict>
      </w:r>
    </w:p>
    <w:p w:rsidR="002B6A91" w:rsidRPr="002B6A91" w:rsidRDefault="002B6A91" w:rsidP="002B6A9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B6A91">
        <w:rPr>
          <w:rFonts w:asciiTheme="minorEastAsia" w:eastAsiaTheme="minorEastAsia" w:hAnsiTheme="minorEastAsia" w:hint="eastAsia"/>
          <w:sz w:val="24"/>
        </w:rPr>
        <w:t xml:space="preserve">                         漏斗型                 十字板型                   </w:t>
      </w:r>
    </w:p>
    <w:p w:rsidR="00541E63" w:rsidRPr="00E410F2" w:rsidRDefault="00541E63" w:rsidP="002B6A9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E410F2" w:rsidSect="009954FA">
      <w:headerReference w:type="default" r:id="rId10"/>
      <w:footerReference w:type="default" r:id="rId11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432E"/>
    <w:rsid w:val="000F6E8D"/>
    <w:rsid w:val="0024529A"/>
    <w:rsid w:val="00262BE2"/>
    <w:rsid w:val="002B6A91"/>
    <w:rsid w:val="002E36D3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C515F"/>
    <w:rsid w:val="00E410F2"/>
    <w:rsid w:val="00EC02A0"/>
    <w:rsid w:val="00EF0C32"/>
    <w:rsid w:val="00EF2D97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914</Characters>
  <Application>Microsoft Office Word</Application>
  <DocSecurity>0</DocSecurity>
  <Lines>7</Lines>
  <Paragraphs>2</Paragraphs>
  <ScaleCrop>false</ScaleCrop>
  <Company>npx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2015-12-07T07:26:00Z</dcterms:created>
  <dcterms:modified xsi:type="dcterms:W3CDTF">2015-12-07T07:26:00Z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